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DFDC0">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京雄分公司2026年2月</w:t>
      </w:r>
      <w:r>
        <w:rPr>
          <w:rFonts w:hint="eastAsia" w:ascii="方正小标宋_GBK" w:hAnsi="方正小标宋_GBK" w:eastAsia="方正小标宋_GBK" w:cs="方正小标宋_GBK"/>
          <w:sz w:val="44"/>
          <w:szCs w:val="44"/>
        </w:rPr>
        <w:t>招标计划表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605"/>
        <w:gridCol w:w="1620"/>
        <w:gridCol w:w="3028"/>
        <w:gridCol w:w="3737"/>
        <w:gridCol w:w="1605"/>
        <w:gridCol w:w="895"/>
      </w:tblGrid>
      <w:tr w14:paraId="612C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641" w:type="dxa"/>
            <w:vAlign w:val="center"/>
          </w:tcPr>
          <w:p w14:paraId="536C939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605" w:type="dxa"/>
            <w:vAlign w:val="center"/>
          </w:tcPr>
          <w:p w14:paraId="24FB145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1620" w:type="dxa"/>
            <w:vAlign w:val="center"/>
          </w:tcPr>
          <w:p w14:paraId="4F48EC5B">
            <w:pPr>
              <w:jc w:val="center"/>
              <w:rPr>
                <w:rFonts w:hint="eastAsia" w:ascii="仿宋_GB2312" w:eastAsia="仿宋_GB2312"/>
                <w:sz w:val="28"/>
                <w:szCs w:val="28"/>
              </w:rPr>
            </w:pPr>
            <w:r>
              <w:rPr>
                <w:rFonts w:hint="eastAsia" w:ascii="仿宋_GB2312" w:eastAsia="仿宋_GB2312"/>
                <w:sz w:val="28"/>
                <w:szCs w:val="28"/>
              </w:rPr>
              <w:t>估算</w:t>
            </w:r>
          </w:p>
          <w:p w14:paraId="3BA03E38">
            <w:pPr>
              <w:jc w:val="center"/>
              <w:rPr>
                <w:rFonts w:hint="eastAsia" w:ascii="仿宋_GB2312" w:eastAsia="仿宋_GB2312"/>
                <w:sz w:val="28"/>
                <w:szCs w:val="28"/>
              </w:rPr>
            </w:pPr>
            <w:r>
              <w:rPr>
                <w:rFonts w:hint="eastAsia" w:ascii="仿宋_GB2312" w:eastAsia="仿宋_GB2312"/>
                <w:sz w:val="28"/>
                <w:szCs w:val="28"/>
              </w:rPr>
              <w:t>（万元）</w:t>
            </w:r>
          </w:p>
        </w:tc>
        <w:tc>
          <w:tcPr>
            <w:tcW w:w="3028" w:type="dxa"/>
            <w:vAlign w:val="center"/>
          </w:tcPr>
          <w:p w14:paraId="0D7FB80C">
            <w:pPr>
              <w:jc w:val="center"/>
              <w:rPr>
                <w:rFonts w:hint="eastAsia" w:ascii="仿宋_GB2312" w:hAnsi="仿宋_GB2312" w:eastAsia="仿宋_GB2312" w:cs="仿宋_GB2312"/>
                <w:sz w:val="28"/>
                <w:szCs w:val="28"/>
              </w:rPr>
            </w:pPr>
            <w:r>
              <w:rPr>
                <w:rFonts w:hint="eastAsia" w:ascii="仿宋_GB2312" w:eastAsia="仿宋_GB2312"/>
                <w:sz w:val="28"/>
                <w:szCs w:val="28"/>
              </w:rPr>
              <w:t>项目概况</w:t>
            </w:r>
          </w:p>
        </w:tc>
        <w:tc>
          <w:tcPr>
            <w:tcW w:w="3737" w:type="dxa"/>
            <w:vAlign w:val="center"/>
          </w:tcPr>
          <w:p w14:paraId="77C465B2">
            <w:pPr>
              <w:jc w:val="center"/>
              <w:rPr>
                <w:rFonts w:hint="eastAsia" w:ascii="仿宋_GB2312" w:hAnsi="仿宋_GB2312" w:eastAsia="仿宋_GB2312" w:cs="仿宋_GB2312"/>
                <w:sz w:val="28"/>
                <w:szCs w:val="28"/>
              </w:rPr>
            </w:pPr>
            <w:r>
              <w:rPr>
                <w:rFonts w:hint="eastAsia" w:ascii="仿宋_GB2312" w:eastAsia="仿宋_GB2312"/>
                <w:sz w:val="28"/>
                <w:szCs w:val="28"/>
              </w:rPr>
              <w:t>投标人主要资格条件</w:t>
            </w:r>
          </w:p>
        </w:tc>
        <w:tc>
          <w:tcPr>
            <w:tcW w:w="1605" w:type="dxa"/>
            <w:vAlign w:val="center"/>
          </w:tcPr>
          <w:p w14:paraId="599170C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预计招标</w:t>
            </w:r>
          </w:p>
          <w:p w14:paraId="447E467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w:t>
            </w:r>
          </w:p>
        </w:tc>
        <w:tc>
          <w:tcPr>
            <w:tcW w:w="895" w:type="dxa"/>
            <w:vAlign w:val="center"/>
          </w:tcPr>
          <w:p w14:paraId="3B6307B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14:paraId="03F0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jc w:val="center"/>
        </w:trPr>
        <w:tc>
          <w:tcPr>
            <w:tcW w:w="641" w:type="dxa"/>
            <w:vAlign w:val="center"/>
          </w:tcPr>
          <w:p w14:paraId="15392B91">
            <w:pPr>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w:t>
            </w:r>
          </w:p>
        </w:tc>
        <w:tc>
          <w:tcPr>
            <w:tcW w:w="1605" w:type="dxa"/>
            <w:vAlign w:val="center"/>
          </w:tcPr>
          <w:p w14:paraId="18E1D323">
            <w:pPr>
              <w:jc w:val="center"/>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京雄分公司</w:t>
            </w:r>
          </w:p>
          <w:p w14:paraId="082B3017">
            <w:pPr>
              <w:jc w:val="center"/>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2026年物业服务项目</w:t>
            </w:r>
          </w:p>
        </w:tc>
        <w:tc>
          <w:tcPr>
            <w:tcW w:w="1620" w:type="dxa"/>
            <w:vAlign w:val="center"/>
          </w:tcPr>
          <w:p w14:paraId="7BE0A5A3">
            <w:pPr>
              <w:jc w:val="center"/>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60</w:t>
            </w:r>
          </w:p>
        </w:tc>
        <w:tc>
          <w:tcPr>
            <w:tcW w:w="3028" w:type="dxa"/>
            <w:vAlign w:val="center"/>
          </w:tcPr>
          <w:p w14:paraId="0A4D45B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（1）负责办公区域内整体楼宇卫生、维修及绿植养护。（2）负责院落安全， 维护正常办公秩序。（3）负责院落卫生、绿植养护等。</w:t>
            </w:r>
          </w:p>
          <w:p w14:paraId="2FAF16B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保障上下水、强弱电、采暖、空调等公共设施设备的正常运行。（5）负责公共设施设备的保养、维护维修。（6）负责机关总部大楼总服务台形象岗及会务服务。（7）本项目的服务人员和分包商的资格和资质必须满足项目和招标文件的要求，相关资质和资格证书经招标人验证并同意后方可开展相关工作。</w:t>
            </w:r>
          </w:p>
        </w:tc>
        <w:tc>
          <w:tcPr>
            <w:tcW w:w="3737" w:type="dxa"/>
            <w:vAlign w:val="center"/>
          </w:tcPr>
          <w:p w14:paraId="2AD7D01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kern w:val="0"/>
                <w:sz w:val="24"/>
                <w:szCs w:val="24"/>
                <w:lang w:val="en-US" w:eastAsia="zh-CN" w:bidi="ar"/>
              </w:rPr>
              <w:t xml:space="preserve">1.具有独立企业法人资格，持有有效的企业法人营业执照； </w:t>
            </w:r>
          </w:p>
          <w:p w14:paraId="453A9F1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000000"/>
                <w:kern w:val="0"/>
                <w:sz w:val="24"/>
                <w:szCs w:val="24"/>
                <w:lang w:val="en-US" w:eastAsia="zh-CN" w:bidi="ar"/>
              </w:rPr>
            </w:pPr>
            <w:r>
              <w:rPr>
                <w:rFonts w:hint="eastAsia" w:ascii="方正仿宋_GB2312" w:hAnsi="方正仿宋_GB2312" w:eastAsia="方正仿宋_GB2312" w:cs="方正仿宋_GB2312"/>
                <w:color w:val="000000"/>
                <w:kern w:val="0"/>
                <w:sz w:val="24"/>
                <w:szCs w:val="24"/>
                <w:lang w:val="en-US" w:eastAsia="zh-CN" w:bidi="ar"/>
              </w:rPr>
              <w:t>2.近3年内（2023年2月1日至今，以合同签订时间为准）至少承担过1项党政机关、企事业单位综合物业服务管理项目（至少应包含保洁、秩序维护、设施设备维护、会议服务等物业服务内容），且合同金额不低于60万元。；</w:t>
            </w:r>
          </w:p>
          <w:p w14:paraId="5E8529B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000000"/>
                <w:kern w:val="0"/>
                <w:sz w:val="24"/>
                <w:szCs w:val="24"/>
                <w:lang w:val="en-US" w:eastAsia="zh-CN" w:bidi="ar"/>
              </w:rPr>
            </w:pPr>
            <w:r>
              <w:rPr>
                <w:rFonts w:hint="eastAsia" w:ascii="方正仿宋_GB2312" w:hAnsi="方正仿宋_GB2312" w:eastAsia="方正仿宋_GB2312" w:cs="方正仿宋_GB2312"/>
                <w:color w:val="000000"/>
                <w:kern w:val="0"/>
                <w:sz w:val="24"/>
                <w:szCs w:val="24"/>
                <w:lang w:val="en-US" w:eastAsia="zh-CN" w:bidi="ar"/>
              </w:rPr>
              <w:t>3.项目负责人1名，50周岁及以下，大专及以上学历，具有丰富的项目管理经验。近3年内（2023年2月1日至今，以合同签订时间为准）至少承担过1项党政机关、企事业单位综合物业服务管理项目（至少应包含保洁、秩序维护、设施设备维护、会议服务等物业服务内容）的项目负责人；</w:t>
            </w:r>
          </w:p>
          <w:p w14:paraId="3EBCB91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kern w:val="0"/>
                <w:sz w:val="24"/>
                <w:szCs w:val="24"/>
                <w:lang w:val="en-US" w:eastAsia="zh-CN" w:bidi="ar"/>
              </w:rPr>
              <w:t>4.投标人在近1年(2025年2月1日至今)中不曾在物业服务合同中违约而被驱逐或因投标人自身的原因而使物业服务项目合同被解除。</w:t>
            </w:r>
            <w:bookmarkStart w:id="0" w:name="_GoBack"/>
            <w:bookmarkEnd w:id="0"/>
          </w:p>
        </w:tc>
        <w:tc>
          <w:tcPr>
            <w:tcW w:w="1605" w:type="dxa"/>
            <w:vAlign w:val="center"/>
          </w:tcPr>
          <w:p w14:paraId="69168B7D">
            <w:pPr>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2026年2月</w:t>
            </w:r>
          </w:p>
        </w:tc>
        <w:tc>
          <w:tcPr>
            <w:tcW w:w="895" w:type="dxa"/>
            <w:vAlign w:val="center"/>
          </w:tcPr>
          <w:p w14:paraId="20F22137">
            <w:pPr>
              <w:jc w:val="center"/>
              <w:rPr>
                <w:rFonts w:hint="eastAsia" w:ascii="方正仿宋_GB2312" w:hAnsi="方正仿宋_GB2312" w:eastAsia="方正仿宋_GB2312" w:cs="方正仿宋_GB2312"/>
                <w:sz w:val="24"/>
                <w:szCs w:val="24"/>
                <w:lang w:val="en-US" w:eastAsia="zh-CN"/>
              </w:rPr>
            </w:pPr>
          </w:p>
        </w:tc>
      </w:tr>
    </w:tbl>
    <w:p w14:paraId="70EC512F">
      <w:pPr>
        <w:ind w:firstLine="560" w:firstLineChars="200"/>
      </w:pPr>
      <w:r>
        <w:rPr>
          <w:rFonts w:hint="eastAsia" w:ascii="仿宋_GB2312" w:hAnsi="仿宋_GB2312" w:eastAsia="仿宋_GB2312" w:cs="仿宋_GB2312"/>
          <w:sz w:val="28"/>
          <w:szCs w:val="28"/>
        </w:rPr>
        <w:t xml:space="preserve">注：本计划表所列招标信息均为暂定，仅供潜在投标人参考，最终以实际发出的招标文件为准。    </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158D822B-A3DA-42DC-A21E-7D8B47011721}"/>
  </w:font>
  <w:font w:name="仿宋_GB2312">
    <w:altName w:val="仿宋"/>
    <w:panose1 w:val="02010609030101010101"/>
    <w:charset w:val="86"/>
    <w:family w:val="modern"/>
    <w:pitch w:val="default"/>
    <w:sig w:usb0="00000000" w:usb1="00000000" w:usb2="00000000" w:usb3="00000000" w:csb0="00040000" w:csb1="00000000"/>
    <w:embedRegular r:id="rId2" w:fontKey="{86DED288-210F-492E-85E9-11A97CE0862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A48A7D15-21B3-4140-A176-DE69491767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03907">
    <w:pPr>
      <w:pStyle w:val="3"/>
      <w:ind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627A5"/>
    <w:rsid w:val="0E874403"/>
    <w:rsid w:val="19C96A27"/>
    <w:rsid w:val="22F10BF2"/>
    <w:rsid w:val="43E65013"/>
    <w:rsid w:val="6A573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99"/>
    <w:rPr>
      <w:rFonts w:ascii="宋体" w:hAnsi="宋体" w:eastAsia="宋体"/>
      <w:sz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326</Words>
  <Characters>352</Characters>
  <Lines>0</Lines>
  <Paragraphs>0</Paragraphs>
  <TotalTime>1</TotalTime>
  <ScaleCrop>false</ScaleCrop>
  <LinksUpToDate>false</LinksUpToDate>
  <CharactersWithSpaces>359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2025-12-25T00:48:00Z</dcterms:created>
  <dc:creator>Administrator</dc:creator>
  <cp:lastModifiedBy>王鑫淼</cp:lastModifiedBy>
  <dcterms:modified xsi:type="dcterms:W3CDTF">2026-01-22T06:25:29Z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eyJoZGlkIjoiNzE1NTg3ZjM5YzcwZmVkOTBjMDA3YzBiYjE4NjAyZjIiLCJ1c2VySWQiOiIxNjg0MTA2NDU1In0=</vt:lpwstr>
  </property>
  <property fmtid="{D5CDD505-2E9C-101B-9397-08002B2CF9AE}" pid="4" name="ICV">
    <vt:lpwstr>BB3BF5ECE7C24C29ABF0C360FA4E8FBD_13</vt:lpwstr>
  </property>
</Properties>
</file>